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6D2" w:rsidRPr="00403857" w:rsidRDefault="00B936C2" w:rsidP="006E73D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857">
        <w:rPr>
          <w:rFonts w:ascii="Times New Roman" w:hAnsi="Times New Roman" w:cs="Times New Roman"/>
          <w:b/>
          <w:sz w:val="24"/>
          <w:szCs w:val="24"/>
        </w:rPr>
        <w:t xml:space="preserve">Interpelacja </w:t>
      </w:r>
      <w:r w:rsidR="009402A7">
        <w:rPr>
          <w:rFonts w:ascii="Times New Roman" w:hAnsi="Times New Roman" w:cs="Times New Roman"/>
          <w:b/>
          <w:sz w:val="24"/>
          <w:szCs w:val="24"/>
        </w:rPr>
        <w:t>117</w:t>
      </w:r>
      <w:r w:rsidR="001C7A6F" w:rsidRPr="00403857">
        <w:rPr>
          <w:rFonts w:ascii="Times New Roman" w:hAnsi="Times New Roman" w:cs="Times New Roman"/>
          <w:b/>
          <w:sz w:val="24"/>
          <w:szCs w:val="24"/>
        </w:rPr>
        <w:t>/2021</w:t>
      </w:r>
    </w:p>
    <w:p w:rsidR="00B936C2" w:rsidRPr="00403857" w:rsidRDefault="00B936C2" w:rsidP="006E73D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338" w:rsidRPr="00403857" w:rsidRDefault="004A14AE" w:rsidP="00D46338">
      <w:pPr>
        <w:pStyle w:val="Teksttreci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857">
        <w:rPr>
          <w:rFonts w:ascii="Times New Roman" w:hAnsi="Times New Roman" w:cs="Times New Roman"/>
          <w:b/>
          <w:sz w:val="24"/>
          <w:szCs w:val="24"/>
        </w:rPr>
        <w:t>W sprawie</w:t>
      </w:r>
      <w:r w:rsidR="000A348B" w:rsidRPr="00403857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3D4E89" w:rsidRPr="00403857">
        <w:rPr>
          <w:rFonts w:ascii="Times New Roman" w:hAnsi="Times New Roman" w:cs="Times New Roman"/>
          <w:sz w:val="24"/>
          <w:szCs w:val="24"/>
        </w:rPr>
        <w:t xml:space="preserve">W sprawie </w:t>
      </w:r>
      <w:r w:rsidR="00BA2F09">
        <w:rPr>
          <w:rFonts w:ascii="Times New Roman" w:hAnsi="Times New Roman" w:cs="Times New Roman"/>
          <w:sz w:val="24"/>
          <w:szCs w:val="24"/>
        </w:rPr>
        <w:t>w</w:t>
      </w:r>
      <w:r w:rsidR="00BA2F09" w:rsidRPr="00BA2F09">
        <w:rPr>
          <w:rFonts w:ascii="Times New Roman" w:hAnsi="Times New Roman" w:cs="Times New Roman"/>
          <w:sz w:val="24"/>
          <w:szCs w:val="24"/>
        </w:rPr>
        <w:t>zrostu wynagrodzeń na 2022rok pracowników zatrudnionych w Jednostkach Samorządu Terytorialnego Województwa Pomorskiego</w:t>
      </w:r>
    </w:p>
    <w:p w:rsidR="00E21CE7" w:rsidRPr="00403857" w:rsidRDefault="00E21CE7" w:rsidP="00E21CE7">
      <w:pPr>
        <w:pStyle w:val="Teksttreci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295" w:rsidRPr="00403857" w:rsidRDefault="005638BB" w:rsidP="006E73D2">
      <w:pPr>
        <w:pStyle w:val="Teksttreci4"/>
        <w:numPr>
          <w:ilvl w:val="0"/>
          <w:numId w:val="23"/>
        </w:numPr>
        <w:shd w:val="clear" w:color="auto" w:fill="auto"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8"/>
      <w:r w:rsidRPr="00403857">
        <w:rPr>
          <w:rFonts w:ascii="Times New Roman" w:hAnsi="Times New Roman" w:cs="Times New Roman"/>
          <w:b/>
          <w:bCs/>
          <w:color w:val="0E0E16"/>
          <w:sz w:val="24"/>
          <w:szCs w:val="24"/>
        </w:rPr>
        <w:t>Karol Guzikiewicz</w:t>
      </w:r>
    </w:p>
    <w:p w:rsidR="002917DC" w:rsidRPr="00403857" w:rsidRDefault="002917DC" w:rsidP="002917DC">
      <w:pPr>
        <w:pStyle w:val="Teksttreci4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9402A7" w:rsidRDefault="009402A7" w:rsidP="009402A7">
      <w:pPr>
        <w:pStyle w:val="Teksttreci4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F09">
        <w:rPr>
          <w:rFonts w:ascii="Times New Roman" w:hAnsi="Times New Roman" w:cs="Times New Roman"/>
          <w:b/>
          <w:sz w:val="24"/>
          <w:szCs w:val="24"/>
        </w:rPr>
        <w:t>DOTYCZY: Wzrostu wynagrodzeń na 2022rok pracowników zatrudnionych w Jednostkach Samorządu Terytorialnego Województwa Pomorskiego</w:t>
      </w:r>
    </w:p>
    <w:p w:rsidR="00BA2F09" w:rsidRPr="00BA2F09" w:rsidRDefault="00BA2F09" w:rsidP="009402A7">
      <w:pPr>
        <w:pStyle w:val="Teksttreci4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02A7" w:rsidRPr="009402A7" w:rsidRDefault="009402A7" w:rsidP="009402A7">
      <w:pPr>
        <w:pStyle w:val="Teksttreci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2A7">
        <w:rPr>
          <w:rFonts w:ascii="Times New Roman" w:hAnsi="Times New Roman" w:cs="Times New Roman"/>
          <w:sz w:val="24"/>
          <w:szCs w:val="24"/>
        </w:rPr>
        <w:t>Szanowny Panie Marszałku,</w:t>
      </w:r>
    </w:p>
    <w:p w:rsidR="009402A7" w:rsidRPr="009402A7" w:rsidRDefault="009402A7" w:rsidP="00BA2F09">
      <w:pPr>
        <w:pStyle w:val="Teksttreci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2A7">
        <w:rPr>
          <w:rFonts w:ascii="Times New Roman" w:hAnsi="Times New Roman" w:cs="Times New Roman"/>
          <w:sz w:val="24"/>
          <w:szCs w:val="24"/>
        </w:rPr>
        <w:t>Działając na podstawie art.23 pkt.l Ustawy o Samorządzie Wojewódzkim i wykonując obowiązki radnego, nawiązując do wcześniejszej interpelacji po przeanalizowaniu wydatków za I półrocze 2022 można zauważyć znaczące oszczędności tj od 10% do 15% w wszystkich JST w pozycji wynagrodzenia pracowników dlatego na prośbę pracowników JST wnioskuję do Zarządu o :</w:t>
      </w:r>
    </w:p>
    <w:p w:rsidR="009402A7" w:rsidRPr="00BA2F09" w:rsidRDefault="009402A7" w:rsidP="009402A7">
      <w:pPr>
        <w:pStyle w:val="Teksttreci4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F09">
        <w:rPr>
          <w:rFonts w:ascii="Times New Roman" w:hAnsi="Times New Roman" w:cs="Times New Roman"/>
          <w:b/>
          <w:sz w:val="24"/>
          <w:szCs w:val="24"/>
        </w:rPr>
        <w:t>1.</w:t>
      </w:r>
      <w:r w:rsidRPr="00BA2F09">
        <w:rPr>
          <w:rFonts w:ascii="Times New Roman" w:hAnsi="Times New Roman" w:cs="Times New Roman"/>
          <w:b/>
          <w:sz w:val="24"/>
          <w:szCs w:val="24"/>
        </w:rPr>
        <w:tab/>
        <w:t>Podwyżkę wynagrodzeń zasadniczych Pracowników JST od 1.09.2022 w kwocie 15% rekompensującą obecną inflację.</w:t>
      </w:r>
    </w:p>
    <w:p w:rsidR="009402A7" w:rsidRPr="00BA2F09" w:rsidRDefault="009402A7" w:rsidP="009402A7">
      <w:pPr>
        <w:pStyle w:val="Teksttreci4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F09">
        <w:rPr>
          <w:rFonts w:ascii="Times New Roman" w:hAnsi="Times New Roman" w:cs="Times New Roman"/>
          <w:b/>
          <w:sz w:val="24"/>
          <w:szCs w:val="24"/>
        </w:rPr>
        <w:t>2.</w:t>
      </w:r>
      <w:r w:rsidRPr="00BA2F09">
        <w:rPr>
          <w:rFonts w:ascii="Times New Roman" w:hAnsi="Times New Roman" w:cs="Times New Roman"/>
          <w:b/>
          <w:sz w:val="24"/>
          <w:szCs w:val="24"/>
        </w:rPr>
        <w:tab/>
        <w:t>Przedstawienia regulaminu wypłacanych dodatkowych wynagrodzeń rocznych.</w:t>
      </w:r>
    </w:p>
    <w:p w:rsidR="009402A7" w:rsidRPr="009402A7" w:rsidRDefault="009402A7" w:rsidP="009402A7">
      <w:pPr>
        <w:pStyle w:val="Teksttreci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2A7">
        <w:rPr>
          <w:rFonts w:ascii="Times New Roman" w:hAnsi="Times New Roman" w:cs="Times New Roman"/>
          <w:sz w:val="24"/>
          <w:szCs w:val="24"/>
        </w:rPr>
        <w:t>Uzasadnienie:</w:t>
      </w:r>
    </w:p>
    <w:p w:rsidR="00403857" w:rsidRDefault="009402A7" w:rsidP="009402A7">
      <w:pPr>
        <w:pStyle w:val="Teksttreci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2A7">
        <w:rPr>
          <w:rFonts w:ascii="Times New Roman" w:hAnsi="Times New Roman" w:cs="Times New Roman"/>
          <w:sz w:val="24"/>
          <w:szCs w:val="24"/>
        </w:rPr>
        <w:t>Ubiegłoroczna decyzja o waloryzacji płac pokryła zaledwie część inflacji z poprzednich lat, dlatego przy szalejących podwyżkach cen w bieżącym roku uzasadnione jest wprowadzenie kolejnej waloryzacji wynagrodzeń.</w:t>
      </w:r>
    </w:p>
    <w:p w:rsidR="009402A7" w:rsidRDefault="009402A7" w:rsidP="009402A7">
      <w:pPr>
        <w:pStyle w:val="Teksttreci4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2A7">
        <w:rPr>
          <w:rFonts w:ascii="Times New Roman" w:hAnsi="Times New Roman" w:cs="Times New Roman"/>
          <w:sz w:val="24"/>
          <w:szCs w:val="24"/>
        </w:rPr>
        <w:t>Dodatkowo widać w sprawozdaniu o w wielu działach wydatkowano już 100% środków przeznaczonych na dodatkowe wynagrodzenia roczne. Zasady tych wypłat są mato czytelne i niezrozumiałe dla pracowników. Istnieje możliwość faworyzowania niektórych pracowników. Dlatego regulamin winien być bardziej transparentny.</w:t>
      </w:r>
    </w:p>
    <w:p w:rsidR="00245E40" w:rsidRPr="00245E40" w:rsidRDefault="00245E40" w:rsidP="00245E40">
      <w:pPr>
        <w:pStyle w:val="Teksttreci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E40">
        <w:rPr>
          <w:rFonts w:ascii="Times New Roman" w:hAnsi="Times New Roman" w:cs="Times New Roman"/>
          <w:sz w:val="24"/>
          <w:szCs w:val="24"/>
        </w:rPr>
        <w:t xml:space="preserve">Odpowiadając na Pana interpelację z dnia 9 września 2022 r. (doręczoną 9 września </w:t>
      </w:r>
    </w:p>
    <w:p w:rsidR="00245E40" w:rsidRPr="00245E40" w:rsidRDefault="00245E40" w:rsidP="00245E40">
      <w:pPr>
        <w:pStyle w:val="Teksttreci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E40">
        <w:rPr>
          <w:rFonts w:ascii="Times New Roman" w:hAnsi="Times New Roman" w:cs="Times New Roman"/>
          <w:sz w:val="24"/>
          <w:szCs w:val="24"/>
        </w:rPr>
        <w:t xml:space="preserve">2022 r.) w sprawie wzrostu wynagrodzeń na 2022 rok pracowników zatrudnionych </w:t>
      </w:r>
    </w:p>
    <w:p w:rsidR="00245E40" w:rsidRPr="00245E40" w:rsidRDefault="00245E40" w:rsidP="00245E40">
      <w:pPr>
        <w:pStyle w:val="Teksttreci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E40">
        <w:rPr>
          <w:rFonts w:ascii="Times New Roman" w:hAnsi="Times New Roman" w:cs="Times New Roman"/>
          <w:sz w:val="24"/>
          <w:szCs w:val="24"/>
        </w:rPr>
        <w:t xml:space="preserve">w Jednostkach Samorządu Terytorialnego Województwa Pomorskiego, informuję, </w:t>
      </w:r>
    </w:p>
    <w:p w:rsidR="00245E40" w:rsidRPr="00245E40" w:rsidRDefault="00245E40" w:rsidP="00245E40">
      <w:pPr>
        <w:pStyle w:val="Teksttreci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E40">
        <w:rPr>
          <w:rFonts w:ascii="Times New Roman" w:hAnsi="Times New Roman" w:cs="Times New Roman"/>
          <w:sz w:val="24"/>
          <w:szCs w:val="24"/>
        </w:rPr>
        <w:t>co następuje.</w:t>
      </w:r>
    </w:p>
    <w:p w:rsidR="00245E40" w:rsidRPr="00245E40" w:rsidRDefault="00245E40" w:rsidP="00245E40">
      <w:pPr>
        <w:pStyle w:val="Teksttreci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E40">
        <w:rPr>
          <w:rFonts w:ascii="Times New Roman" w:hAnsi="Times New Roman" w:cs="Times New Roman"/>
          <w:sz w:val="24"/>
          <w:szCs w:val="24"/>
        </w:rPr>
        <w:t xml:space="preserve">Na wstępie należy wskazać, że kwestie dotyczące polityki płacowej i kształtowania się wynagrodzeń w Urzędzie Marszałkowskim Województwa Pomorskiego (dalej: UMWP) oraz wojewódzkich samorządowych jednostkach organizacyjnych zostały szeroko i precyzyjnie przedstawione Panu Radnemu w piśmie z dnia 28 lipca 2022 r. DKO-SW.0003.10.2022 stanowiącym odpowiedź na interpelację z dnia 14 lipca 2022 r. Opisano w nim przede </w:t>
      </w:r>
      <w:r w:rsidRPr="00245E40">
        <w:rPr>
          <w:rFonts w:ascii="Times New Roman" w:hAnsi="Times New Roman" w:cs="Times New Roman"/>
          <w:sz w:val="24"/>
          <w:szCs w:val="24"/>
        </w:rPr>
        <w:lastRenderedPageBreak/>
        <w:t xml:space="preserve">wszystkim mechanizmy mające istotny wpływ na kwestię kształtowania się poziomu wynagrodzeń, które uzależnione są od czynników makroekonomicznych i decyzji podejmowanych na szczeblu centralnym. </w:t>
      </w:r>
    </w:p>
    <w:p w:rsidR="00245E40" w:rsidRPr="00245E40" w:rsidRDefault="00245E40" w:rsidP="00245E40">
      <w:pPr>
        <w:pStyle w:val="Teksttreci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E40">
        <w:rPr>
          <w:rFonts w:ascii="Times New Roman" w:hAnsi="Times New Roman" w:cs="Times New Roman"/>
          <w:sz w:val="24"/>
          <w:szCs w:val="24"/>
        </w:rPr>
        <w:t xml:space="preserve">Niezależnie od powyższego odnośnie Pańskiego kolejnego postulatu w sprawie podwyżki wynagrodzeń zasadniczych pracowników, zapewniam ponownie, iż UMWP jako pracodawca ma świadomość, że wynagrodzenia pracowników niejednokrotnie nie są w pełni adekwatne do posiadanego przez nich wykształcenia, kompetencji oraz wykazywanego zaangażowania w pracę. Niemniej znaczne podwyższenie pensji ograniczające skutki wysokiej inflacji oddziaływującej na poziom życia pracowników wymaga niewątpliwe działań władz centralnych oraz zmian legislacyjnych zapewniających samorządom województw uzyskiwanie wyższych dochodów. </w:t>
      </w:r>
    </w:p>
    <w:p w:rsidR="00245E40" w:rsidRPr="00245E40" w:rsidRDefault="00245E40" w:rsidP="00245E40">
      <w:pPr>
        <w:pStyle w:val="Teksttreci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E40">
        <w:rPr>
          <w:rFonts w:ascii="Times New Roman" w:hAnsi="Times New Roman" w:cs="Times New Roman"/>
          <w:sz w:val="24"/>
          <w:szCs w:val="24"/>
        </w:rPr>
        <w:t xml:space="preserve">Należy przy tym zauważyć, że administrację Samorządu Województwa Pomorskiego tworzy kilkanaście tysięcy pracowników realizujących ustawowe zadania Województwa, </w:t>
      </w:r>
    </w:p>
    <w:p w:rsidR="00245E40" w:rsidRPr="00245E40" w:rsidRDefault="00245E40" w:rsidP="00245E40">
      <w:pPr>
        <w:pStyle w:val="Teksttreci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E40">
        <w:rPr>
          <w:rFonts w:ascii="Times New Roman" w:hAnsi="Times New Roman" w:cs="Times New Roman"/>
          <w:sz w:val="24"/>
          <w:szCs w:val="24"/>
        </w:rPr>
        <w:t xml:space="preserve">przy czym wynagrodzenia pracowników UMWP oraz pracowników wojewódzkich samorządowych jednostek organizacyjnych Województwa Pomorskiego finansowane </w:t>
      </w:r>
    </w:p>
    <w:p w:rsidR="00245E40" w:rsidRPr="00245E40" w:rsidRDefault="00245E40" w:rsidP="00245E40">
      <w:pPr>
        <w:pStyle w:val="Teksttreci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E40">
        <w:rPr>
          <w:rFonts w:ascii="Times New Roman" w:hAnsi="Times New Roman" w:cs="Times New Roman"/>
          <w:sz w:val="24"/>
          <w:szCs w:val="24"/>
        </w:rPr>
        <w:t xml:space="preserve">są bezpośrednio z budżetu Województwa. Planując zatem ewentualne podwyżki wynagrodzeń pracowników obciążające budżet Województwa należy mieć na uwadze, że pensje osób realizujących zadania samorządu województwa w regionie, niezależnie od miejsca pracy, powinny być ze sobą skorelowane. Niewątpliwie, aby utrzymać godne warunki wynagradzania pracowników, odpowiadające poziomowi wynagrodzeń w innych samorządach (gminach, powiatach), istnieje potrzeba dokonania zmian budżetu Województwa. Zmiany te muszą jednak uwzględniać aktualną oraz prognozowaną sytuację gospodarczą kraju, jak i sytuację finansową Województwa, m.in. wzrost cen energii, kosztów inwestycji, obsługi zadłużenia </w:t>
      </w:r>
    </w:p>
    <w:p w:rsidR="00245E40" w:rsidRPr="00245E40" w:rsidRDefault="00245E40" w:rsidP="00245E40">
      <w:pPr>
        <w:pStyle w:val="Teksttreci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E40">
        <w:rPr>
          <w:rFonts w:ascii="Times New Roman" w:hAnsi="Times New Roman" w:cs="Times New Roman"/>
          <w:sz w:val="24"/>
          <w:szCs w:val="24"/>
        </w:rPr>
        <w:t xml:space="preserve">czy też zmniejszone wpływy do budżetu.  </w:t>
      </w:r>
    </w:p>
    <w:p w:rsidR="00245E40" w:rsidRPr="00245E40" w:rsidRDefault="00245E40" w:rsidP="00245E40">
      <w:pPr>
        <w:pStyle w:val="Teksttreci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E40">
        <w:rPr>
          <w:rFonts w:ascii="Times New Roman" w:hAnsi="Times New Roman" w:cs="Times New Roman"/>
          <w:sz w:val="24"/>
          <w:szCs w:val="24"/>
        </w:rPr>
        <w:t>W przypadku UMWP podstawą ustalania kwot wynagrodzeń jest wprowadzony w dniu 3 grudnia 2021 r. Zarządzeniem Marszałka Województwa Pomorskiego Nr 61/21 Regulamin wynagradzania pracowników UMWP. Na tej podstawie zabezpieczana jest kwota przeznaczona na wynagrodzenia w oparciu o jednostkowe angaże pracownicze przy założeniu wypłaty premii 3 razy w roku – w maju, wrześniu i grudniu. Premia ta wprowadzona od 2022 r. ma za zadanie, poza docenieniem zaangażowania i wzmożonej pracy przez pracowników, również łagodzenie skutków inflacji.</w:t>
      </w:r>
      <w:r w:rsidRPr="00245E40">
        <w:rPr>
          <w:rFonts w:ascii="Times New Roman" w:hAnsi="Times New Roman" w:cs="Times New Roman"/>
          <w:sz w:val="24"/>
          <w:szCs w:val="24"/>
        </w:rPr>
        <w:tab/>
      </w:r>
      <w:r w:rsidRPr="00245E40">
        <w:rPr>
          <w:rFonts w:ascii="Times New Roman" w:hAnsi="Times New Roman" w:cs="Times New Roman"/>
          <w:sz w:val="24"/>
          <w:szCs w:val="24"/>
        </w:rPr>
        <w:tab/>
      </w:r>
      <w:r w:rsidRPr="00245E40">
        <w:rPr>
          <w:rFonts w:ascii="Times New Roman" w:hAnsi="Times New Roman" w:cs="Times New Roman"/>
          <w:sz w:val="24"/>
          <w:szCs w:val="24"/>
        </w:rPr>
        <w:tab/>
      </w:r>
      <w:r w:rsidRPr="00245E40">
        <w:rPr>
          <w:rFonts w:ascii="Times New Roman" w:hAnsi="Times New Roman" w:cs="Times New Roman"/>
          <w:sz w:val="24"/>
          <w:szCs w:val="24"/>
        </w:rPr>
        <w:tab/>
      </w:r>
      <w:r w:rsidRPr="00245E40">
        <w:rPr>
          <w:rFonts w:ascii="Times New Roman" w:hAnsi="Times New Roman" w:cs="Times New Roman"/>
          <w:sz w:val="24"/>
          <w:szCs w:val="24"/>
        </w:rPr>
        <w:tab/>
      </w:r>
      <w:r w:rsidRPr="00245E40">
        <w:rPr>
          <w:rFonts w:ascii="Times New Roman" w:hAnsi="Times New Roman" w:cs="Times New Roman"/>
          <w:sz w:val="24"/>
          <w:szCs w:val="24"/>
        </w:rPr>
        <w:tab/>
      </w:r>
      <w:r w:rsidRPr="00245E40">
        <w:rPr>
          <w:rFonts w:ascii="Times New Roman" w:hAnsi="Times New Roman" w:cs="Times New Roman"/>
          <w:sz w:val="24"/>
          <w:szCs w:val="24"/>
        </w:rPr>
        <w:tab/>
      </w:r>
    </w:p>
    <w:p w:rsidR="00245E40" w:rsidRPr="00245E40" w:rsidRDefault="00245E40" w:rsidP="00245E40">
      <w:pPr>
        <w:pStyle w:val="Teksttreci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E40">
        <w:rPr>
          <w:rFonts w:ascii="Times New Roman" w:hAnsi="Times New Roman" w:cs="Times New Roman"/>
          <w:sz w:val="24"/>
          <w:szCs w:val="24"/>
        </w:rPr>
        <w:t xml:space="preserve">Zapewniam Pana Radnego, że służby finansowe UMWP na bieżąco analizują możliwości finansowe budżetu Województwa. Z analizy upublicznionych sprawozdań finansowych wynika, że wg stanu na dzień 30 czerwca br. plan wydatków na wynagrodzenia </w:t>
      </w:r>
      <w:r w:rsidRPr="00245E40">
        <w:rPr>
          <w:rFonts w:ascii="Times New Roman" w:hAnsi="Times New Roman" w:cs="Times New Roman"/>
          <w:sz w:val="24"/>
          <w:szCs w:val="24"/>
        </w:rPr>
        <w:lastRenderedPageBreak/>
        <w:t>wraz z pochodnymi 20 jednostek budżetowych Samorządu Województwa Pomorskiego wyniósł 218,5 mln zł i został wykonany w 45,4% zgodnie z rocznym harmonogramem. Należy podkreślić, że we wrześniu przypada okres wypłaty premii za drugi okres rozliczeniowy obejmujący w przypadku UMWP okres od maja do końca sierpnia 2022 r., stąd wykonanie planu poniżej 50%.</w:t>
      </w:r>
    </w:p>
    <w:p w:rsidR="00245E40" w:rsidRPr="00245E40" w:rsidRDefault="00245E40" w:rsidP="00245E40">
      <w:pPr>
        <w:pStyle w:val="Teksttreci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E40">
        <w:rPr>
          <w:rFonts w:ascii="Times New Roman" w:hAnsi="Times New Roman" w:cs="Times New Roman"/>
          <w:sz w:val="24"/>
          <w:szCs w:val="24"/>
        </w:rPr>
        <w:t xml:space="preserve">Chciałbym nadmienić, że na etapie prac nad projektem budżetu Województwa na rok 2023, mamy obowiązek zapewnić realizację zadań wynikających z ustawy o samorządzie województwa, a więc zabezpieczyć środki na rosnące koszty wykonywania zadań publicznych, szczególnie tych powiązanych z cenami energii oraz surowców energetycznych. Wydatki bieżące ujęte w obecnym budżecie zaplanowane zostały w ubiegłym roku w oparciu o dane makroekonomiczne Ministra Finansów wskazujące inflację na poziomie 2,8%. Obecnie jednak inflacja zgodnie z informacją Głównego Urzędu Statystycznego za miesiąc sierpień </w:t>
      </w:r>
    </w:p>
    <w:p w:rsidR="00245E40" w:rsidRPr="00245E40" w:rsidRDefault="00245E40" w:rsidP="00245E40">
      <w:pPr>
        <w:pStyle w:val="Teksttreci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E40">
        <w:rPr>
          <w:rFonts w:ascii="Times New Roman" w:hAnsi="Times New Roman" w:cs="Times New Roman"/>
          <w:sz w:val="24"/>
          <w:szCs w:val="24"/>
        </w:rPr>
        <w:t>to aż 16,1%. Oznacza to, że aktualnie jesteśmy skupieni na analizie zaplanowanych zadań pod względem możliwości ich realizacji w założonych kwotach. Powoduje to również, że dużo trudniej niż w latach poprzednich zbilansować budżet Województwa mogąc założyć jedynie realny wzrost strony wydatkowej w zderzeniu z szacowanym przez Ministra Finansów poziomem dochodów własnych oderwanych od aktualnego trendu wzrostu wpływów podatkowych jaki odnotowuje rząd.</w:t>
      </w:r>
    </w:p>
    <w:p w:rsidR="00245E40" w:rsidRPr="00245E40" w:rsidRDefault="00245E40" w:rsidP="00245E40">
      <w:pPr>
        <w:pStyle w:val="Teksttreci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E40">
        <w:rPr>
          <w:rFonts w:ascii="Times New Roman" w:hAnsi="Times New Roman" w:cs="Times New Roman"/>
          <w:sz w:val="24"/>
          <w:szCs w:val="24"/>
        </w:rPr>
        <w:tab/>
        <w:t xml:space="preserve">Odnosząc się do kwestii przedstawienia regulaminu wypłacanych dodatkowych wynagrodzeń rocznych należy wskazać, że zasady nabywania prawa oraz ustalania wysokości i wypłacania dodatkowego wynagrodzenia rocznego określają wyłącznie przepisy ustawy z dnia 12 grudnia 1997 r. o dodatkowym wynagrodzeniu rocznym dla pracowników jednostek sfery budżetowej (t.j. Dz. U. z 2018 r., poz. 1872). </w:t>
      </w:r>
    </w:p>
    <w:p w:rsidR="00245E40" w:rsidRPr="00245E40" w:rsidRDefault="00245E40" w:rsidP="00245E40">
      <w:pPr>
        <w:pStyle w:val="Teksttreci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E40">
        <w:rPr>
          <w:rFonts w:ascii="Times New Roman" w:hAnsi="Times New Roman" w:cs="Times New Roman"/>
          <w:sz w:val="24"/>
          <w:szCs w:val="24"/>
        </w:rPr>
        <w:t xml:space="preserve">Dodatkowe wynagrodzenie roczne ustala się w wysokości 8,5% sumy wynagrodzenia za pracę otrzymaną przez pracownika w ciągu roku i wypłacane jest w ciągu 3 pierwszych miesięcy roku kalendarzowego z wyodrębnionych na ten cel środków. Środki te planowane </w:t>
      </w:r>
    </w:p>
    <w:p w:rsidR="00245E40" w:rsidRPr="00245E40" w:rsidRDefault="00245E40" w:rsidP="00245E40">
      <w:pPr>
        <w:pStyle w:val="Teksttreci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E40">
        <w:rPr>
          <w:rFonts w:ascii="Times New Roman" w:hAnsi="Times New Roman" w:cs="Times New Roman"/>
          <w:sz w:val="24"/>
          <w:szCs w:val="24"/>
        </w:rPr>
        <w:t xml:space="preserve">są na podstawie zawartych z pracownikami umów o pracę. Metodologia wyliczania dodatkowego wynagrodzenia rocznego wynika z art. 4 ust. 1 ww. ustawy oraz </w:t>
      </w:r>
    </w:p>
    <w:p w:rsidR="00245E40" w:rsidRPr="00245E40" w:rsidRDefault="00245E40" w:rsidP="00245E40">
      <w:pPr>
        <w:pStyle w:val="Teksttreci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E40">
        <w:rPr>
          <w:rFonts w:ascii="Times New Roman" w:hAnsi="Times New Roman" w:cs="Times New Roman"/>
          <w:sz w:val="24"/>
          <w:szCs w:val="24"/>
        </w:rPr>
        <w:t>§ 6 rozporządzenia Ministra Pracy i Polityki  Socjalnej z dnia 8 stycznia 1997 r. w sprawie szczegółowych zasad udzielania urlopu wypoczynkowego, ustalania i wypłacania wynagrodzenia za czas urlopu oraz ekwiwalentu pieniężnego za urlop (Dz. U. z 1997 r. Nr 2, poz. 14 ze zm.).</w:t>
      </w:r>
    </w:p>
    <w:p w:rsidR="00245E40" w:rsidRPr="00245E40" w:rsidRDefault="00245E40" w:rsidP="00245E40">
      <w:pPr>
        <w:pStyle w:val="Teksttreci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245E40">
        <w:rPr>
          <w:rFonts w:ascii="Times New Roman" w:hAnsi="Times New Roman" w:cs="Times New Roman"/>
          <w:sz w:val="24"/>
          <w:szCs w:val="24"/>
        </w:rPr>
        <w:t xml:space="preserve">Teza, że zasady wypłaty dodatkowego wynagrodzenia rocznego są mało czytelne </w:t>
      </w:r>
    </w:p>
    <w:p w:rsidR="00245E40" w:rsidRPr="00245E40" w:rsidRDefault="00245E40" w:rsidP="00245E40">
      <w:pPr>
        <w:pStyle w:val="Teksttreci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E40">
        <w:rPr>
          <w:rFonts w:ascii="Times New Roman" w:hAnsi="Times New Roman" w:cs="Times New Roman"/>
          <w:sz w:val="24"/>
          <w:szCs w:val="24"/>
        </w:rPr>
        <w:t xml:space="preserve">i faworyzują niektórych pracowników jest całkowicie niezrozumiała, gdyż w tym zakresie </w:t>
      </w:r>
      <w:r w:rsidRPr="00245E40">
        <w:rPr>
          <w:rFonts w:ascii="Times New Roman" w:hAnsi="Times New Roman" w:cs="Times New Roman"/>
          <w:sz w:val="24"/>
          <w:szCs w:val="24"/>
        </w:rPr>
        <w:lastRenderedPageBreak/>
        <w:t>regulamin wynagradzania nie ma zastosowania, a obowiązują wyłącznie przepisy ustawy. Jeśli w ocenie Pana Radnego przepisy te faworyzują kogokolwiek i powinny być sformułowane w sposób bardziej transparentny to adresatem tej uwagi powinien być ustawodawca.</w:t>
      </w:r>
    </w:p>
    <w:p w:rsidR="00245E40" w:rsidRPr="00245E40" w:rsidRDefault="00245E40" w:rsidP="00245E40">
      <w:pPr>
        <w:pStyle w:val="Teksttreci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E40">
        <w:rPr>
          <w:rFonts w:ascii="Times New Roman" w:hAnsi="Times New Roman" w:cs="Times New Roman"/>
          <w:sz w:val="24"/>
          <w:szCs w:val="24"/>
        </w:rPr>
        <w:t xml:space="preserve">Podsumowując, informuję, że Samorząd Województwa Pomorskiego pomimo obniżonych dochodów spowodowanych polityką finansów publicznych obecnego rządu  </w:t>
      </w:r>
    </w:p>
    <w:p w:rsidR="00BA2F09" w:rsidRPr="00403857" w:rsidRDefault="00245E40" w:rsidP="00245E40">
      <w:pPr>
        <w:pStyle w:val="Teksttreci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E40">
        <w:rPr>
          <w:rFonts w:ascii="Times New Roman" w:hAnsi="Times New Roman" w:cs="Times New Roman"/>
          <w:sz w:val="24"/>
          <w:szCs w:val="24"/>
        </w:rPr>
        <w:t>w miarę posiadanych możliwości i środków budżetowych prowadzi politykę płacową ukierunkowaną na zapewnienie pracownikom konkurencyjnych wynagrodzeń. Jednocześnie zapewniam, że po zebraniu informacji na temat potrzeb wydatkowych na realizację zadań publicznych w przyszłym roku oraz poznaniu kwoty dochodów własnych kwestia dotycząca podwyżki płac zostanie poddana analizie.</w:t>
      </w:r>
    </w:p>
    <w:sectPr w:rsidR="00BA2F09" w:rsidRPr="00403857" w:rsidSect="0013235A">
      <w:pgSz w:w="11900" w:h="16840"/>
      <w:pgMar w:top="1247" w:right="1418" w:bottom="124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235" w:rsidRDefault="00DD1235" w:rsidP="006E62E0">
      <w:pPr>
        <w:spacing w:after="0" w:line="240" w:lineRule="auto"/>
      </w:pPr>
      <w:r>
        <w:separator/>
      </w:r>
    </w:p>
  </w:endnote>
  <w:endnote w:type="continuationSeparator" w:id="0">
    <w:p w:rsidR="00DD1235" w:rsidRDefault="00DD1235" w:rsidP="006E6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235" w:rsidRDefault="00DD1235" w:rsidP="006E62E0">
      <w:pPr>
        <w:spacing w:after="0" w:line="240" w:lineRule="auto"/>
      </w:pPr>
      <w:r>
        <w:separator/>
      </w:r>
    </w:p>
  </w:footnote>
  <w:footnote w:type="continuationSeparator" w:id="0">
    <w:p w:rsidR="00DD1235" w:rsidRDefault="00DD1235" w:rsidP="006E6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012"/>
    <w:multiLevelType w:val="hybridMultilevel"/>
    <w:tmpl w:val="2E1E8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0CCE"/>
    <w:multiLevelType w:val="hybridMultilevel"/>
    <w:tmpl w:val="DACC7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6436D"/>
    <w:multiLevelType w:val="hybridMultilevel"/>
    <w:tmpl w:val="1DFA63C8"/>
    <w:lvl w:ilvl="0" w:tplc="C36C8F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896CFD"/>
    <w:multiLevelType w:val="hybridMultilevel"/>
    <w:tmpl w:val="E6B43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065B4"/>
    <w:multiLevelType w:val="hybridMultilevel"/>
    <w:tmpl w:val="67046AD4"/>
    <w:lvl w:ilvl="0" w:tplc="D876E3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B35722"/>
    <w:multiLevelType w:val="hybridMultilevel"/>
    <w:tmpl w:val="3AFAE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423F7"/>
    <w:multiLevelType w:val="hybridMultilevel"/>
    <w:tmpl w:val="2A08E028"/>
    <w:lvl w:ilvl="0" w:tplc="4F7E2F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601C5"/>
    <w:multiLevelType w:val="hybridMultilevel"/>
    <w:tmpl w:val="9F4EE970"/>
    <w:lvl w:ilvl="0" w:tplc="E3CEEC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1368C"/>
    <w:multiLevelType w:val="multilevel"/>
    <w:tmpl w:val="0754783A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540F0C"/>
    <w:multiLevelType w:val="hybridMultilevel"/>
    <w:tmpl w:val="EF5A0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D17F9"/>
    <w:multiLevelType w:val="hybridMultilevel"/>
    <w:tmpl w:val="D39482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70061C"/>
    <w:multiLevelType w:val="hybridMultilevel"/>
    <w:tmpl w:val="0F08EB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E7D38"/>
    <w:multiLevelType w:val="hybridMultilevel"/>
    <w:tmpl w:val="30104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B1081"/>
    <w:multiLevelType w:val="hybridMultilevel"/>
    <w:tmpl w:val="A47CB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46E3C"/>
    <w:multiLevelType w:val="multilevel"/>
    <w:tmpl w:val="9820701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AB146B"/>
    <w:multiLevelType w:val="hybridMultilevel"/>
    <w:tmpl w:val="C34E43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C206A"/>
    <w:multiLevelType w:val="hybridMultilevel"/>
    <w:tmpl w:val="784A2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53C03"/>
    <w:multiLevelType w:val="multilevel"/>
    <w:tmpl w:val="008A2804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536F1A5B"/>
    <w:multiLevelType w:val="hybridMultilevel"/>
    <w:tmpl w:val="82DA5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B5902"/>
    <w:multiLevelType w:val="hybridMultilevel"/>
    <w:tmpl w:val="05308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E6E2E"/>
    <w:multiLevelType w:val="hybridMultilevel"/>
    <w:tmpl w:val="33C0DE86"/>
    <w:lvl w:ilvl="0" w:tplc="99223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636C1"/>
    <w:multiLevelType w:val="multilevel"/>
    <w:tmpl w:val="2A068ACE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FFC224D"/>
    <w:multiLevelType w:val="hybridMultilevel"/>
    <w:tmpl w:val="6B46B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34F21"/>
    <w:multiLevelType w:val="hybridMultilevel"/>
    <w:tmpl w:val="D65C3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3829C1"/>
    <w:multiLevelType w:val="hybridMultilevel"/>
    <w:tmpl w:val="08A2A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74954"/>
    <w:multiLevelType w:val="hybridMultilevel"/>
    <w:tmpl w:val="A1AAA8D0"/>
    <w:lvl w:ilvl="0" w:tplc="99223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C45CC1"/>
    <w:multiLevelType w:val="hybridMultilevel"/>
    <w:tmpl w:val="DE8C3126"/>
    <w:lvl w:ilvl="0" w:tplc="9A22A3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F80B2C"/>
    <w:multiLevelType w:val="hybridMultilevel"/>
    <w:tmpl w:val="712643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AD5ECF"/>
    <w:multiLevelType w:val="multilevel"/>
    <w:tmpl w:val="9E94FEAC"/>
    <w:lvl w:ilvl="0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9BA30BB"/>
    <w:multiLevelType w:val="hybridMultilevel"/>
    <w:tmpl w:val="440E3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97C6B"/>
    <w:multiLevelType w:val="multilevel"/>
    <w:tmpl w:val="C666CD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BAD7426"/>
    <w:multiLevelType w:val="hybridMultilevel"/>
    <w:tmpl w:val="2E32C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F0DB1"/>
    <w:multiLevelType w:val="hybridMultilevel"/>
    <w:tmpl w:val="CE0C2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F2863"/>
    <w:multiLevelType w:val="hybridMultilevel"/>
    <w:tmpl w:val="50789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21"/>
  </w:num>
  <w:num w:numId="4">
    <w:abstractNumId w:val="28"/>
  </w:num>
  <w:num w:numId="5">
    <w:abstractNumId w:val="11"/>
  </w:num>
  <w:num w:numId="6">
    <w:abstractNumId w:val="24"/>
  </w:num>
  <w:num w:numId="7">
    <w:abstractNumId w:val="0"/>
  </w:num>
  <w:num w:numId="8">
    <w:abstractNumId w:val="7"/>
  </w:num>
  <w:num w:numId="9">
    <w:abstractNumId w:val="5"/>
  </w:num>
  <w:num w:numId="10">
    <w:abstractNumId w:val="15"/>
  </w:num>
  <w:num w:numId="11">
    <w:abstractNumId w:val="14"/>
  </w:num>
  <w:num w:numId="12">
    <w:abstractNumId w:val="8"/>
  </w:num>
  <w:num w:numId="13">
    <w:abstractNumId w:val="33"/>
  </w:num>
  <w:num w:numId="14">
    <w:abstractNumId w:val="12"/>
  </w:num>
  <w:num w:numId="15">
    <w:abstractNumId w:val="32"/>
  </w:num>
  <w:num w:numId="16">
    <w:abstractNumId w:val="16"/>
  </w:num>
  <w:num w:numId="17">
    <w:abstractNumId w:val="25"/>
  </w:num>
  <w:num w:numId="18">
    <w:abstractNumId w:val="20"/>
  </w:num>
  <w:num w:numId="19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9"/>
  </w:num>
  <w:num w:numId="21">
    <w:abstractNumId w:val="3"/>
  </w:num>
  <w:num w:numId="22">
    <w:abstractNumId w:val="13"/>
  </w:num>
  <w:num w:numId="23">
    <w:abstractNumId w:val="18"/>
  </w:num>
  <w:num w:numId="24">
    <w:abstractNumId w:val="30"/>
  </w:num>
  <w:num w:numId="25">
    <w:abstractNumId w:val="23"/>
  </w:num>
  <w:num w:numId="26">
    <w:abstractNumId w:val="4"/>
  </w:num>
  <w:num w:numId="27">
    <w:abstractNumId w:val="26"/>
  </w:num>
  <w:num w:numId="28">
    <w:abstractNumId w:val="29"/>
  </w:num>
  <w:num w:numId="29">
    <w:abstractNumId w:val="27"/>
  </w:num>
  <w:num w:numId="30">
    <w:abstractNumId w:val="2"/>
  </w:num>
  <w:num w:numId="31">
    <w:abstractNumId w:val="6"/>
  </w:num>
  <w:num w:numId="32">
    <w:abstractNumId w:val="19"/>
  </w:num>
  <w:num w:numId="33">
    <w:abstractNumId w:val="10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82C754DD-4117-4332-B1DE-584C134E9C6D}"/>
  </w:docVars>
  <w:rsids>
    <w:rsidRoot w:val="00FE2673"/>
    <w:rsid w:val="000020EE"/>
    <w:rsid w:val="000106F4"/>
    <w:rsid w:val="000120F2"/>
    <w:rsid w:val="0003169E"/>
    <w:rsid w:val="000A348B"/>
    <w:rsid w:val="000A6896"/>
    <w:rsid w:val="000B537C"/>
    <w:rsid w:val="000D0062"/>
    <w:rsid w:val="000F16CB"/>
    <w:rsid w:val="00115A0F"/>
    <w:rsid w:val="00131EEF"/>
    <w:rsid w:val="0013235A"/>
    <w:rsid w:val="00134BB4"/>
    <w:rsid w:val="0018198D"/>
    <w:rsid w:val="00185E98"/>
    <w:rsid w:val="001860E5"/>
    <w:rsid w:val="00193C6D"/>
    <w:rsid w:val="001950F0"/>
    <w:rsid w:val="001A5CE3"/>
    <w:rsid w:val="001C7A6F"/>
    <w:rsid w:val="001E2C9F"/>
    <w:rsid w:val="001F068F"/>
    <w:rsid w:val="002064B0"/>
    <w:rsid w:val="002208EF"/>
    <w:rsid w:val="00245E40"/>
    <w:rsid w:val="00251380"/>
    <w:rsid w:val="00260295"/>
    <w:rsid w:val="002917DC"/>
    <w:rsid w:val="002A78EA"/>
    <w:rsid w:val="002B7F97"/>
    <w:rsid w:val="002C4AED"/>
    <w:rsid w:val="002C6D8E"/>
    <w:rsid w:val="00300E40"/>
    <w:rsid w:val="00304A81"/>
    <w:rsid w:val="00304C17"/>
    <w:rsid w:val="00322E18"/>
    <w:rsid w:val="00346DCE"/>
    <w:rsid w:val="00372E04"/>
    <w:rsid w:val="00377B6C"/>
    <w:rsid w:val="00383C89"/>
    <w:rsid w:val="003C7521"/>
    <w:rsid w:val="003D4E89"/>
    <w:rsid w:val="003E3FD9"/>
    <w:rsid w:val="003F404C"/>
    <w:rsid w:val="00403857"/>
    <w:rsid w:val="004205E1"/>
    <w:rsid w:val="0042318D"/>
    <w:rsid w:val="004336CB"/>
    <w:rsid w:val="00437334"/>
    <w:rsid w:val="004457E9"/>
    <w:rsid w:val="00483B2B"/>
    <w:rsid w:val="00485E00"/>
    <w:rsid w:val="004A14AE"/>
    <w:rsid w:val="004A188E"/>
    <w:rsid w:val="004F5221"/>
    <w:rsid w:val="005158AE"/>
    <w:rsid w:val="005414F6"/>
    <w:rsid w:val="0055134E"/>
    <w:rsid w:val="00556F01"/>
    <w:rsid w:val="005638BB"/>
    <w:rsid w:val="00586636"/>
    <w:rsid w:val="0058677C"/>
    <w:rsid w:val="005905E7"/>
    <w:rsid w:val="005A2C29"/>
    <w:rsid w:val="005B6D59"/>
    <w:rsid w:val="005C6C75"/>
    <w:rsid w:val="005D6690"/>
    <w:rsid w:val="005E1163"/>
    <w:rsid w:val="005F037D"/>
    <w:rsid w:val="00657962"/>
    <w:rsid w:val="00657BFF"/>
    <w:rsid w:val="0066279C"/>
    <w:rsid w:val="00670E62"/>
    <w:rsid w:val="006E53A1"/>
    <w:rsid w:val="006E62E0"/>
    <w:rsid w:val="006E73D2"/>
    <w:rsid w:val="006F0D06"/>
    <w:rsid w:val="00722B96"/>
    <w:rsid w:val="007575DE"/>
    <w:rsid w:val="00774D5C"/>
    <w:rsid w:val="0079312A"/>
    <w:rsid w:val="007F3CFB"/>
    <w:rsid w:val="00805C66"/>
    <w:rsid w:val="008370A0"/>
    <w:rsid w:val="008515F5"/>
    <w:rsid w:val="00865EF8"/>
    <w:rsid w:val="008734F8"/>
    <w:rsid w:val="00882FFD"/>
    <w:rsid w:val="00887D49"/>
    <w:rsid w:val="008E1D58"/>
    <w:rsid w:val="008E3910"/>
    <w:rsid w:val="008E7A6A"/>
    <w:rsid w:val="008F1300"/>
    <w:rsid w:val="008F4F2F"/>
    <w:rsid w:val="00904E60"/>
    <w:rsid w:val="00915A1A"/>
    <w:rsid w:val="0093251B"/>
    <w:rsid w:val="009402A7"/>
    <w:rsid w:val="009472E4"/>
    <w:rsid w:val="00971666"/>
    <w:rsid w:val="00977F8D"/>
    <w:rsid w:val="009D76D2"/>
    <w:rsid w:val="009E1DCD"/>
    <w:rsid w:val="00A0072C"/>
    <w:rsid w:val="00A007BF"/>
    <w:rsid w:val="00A1569E"/>
    <w:rsid w:val="00A26079"/>
    <w:rsid w:val="00A73BC1"/>
    <w:rsid w:val="00A75B7C"/>
    <w:rsid w:val="00A813EB"/>
    <w:rsid w:val="00AA4B16"/>
    <w:rsid w:val="00AB109C"/>
    <w:rsid w:val="00AC3397"/>
    <w:rsid w:val="00AC3712"/>
    <w:rsid w:val="00AC5BB8"/>
    <w:rsid w:val="00AC741C"/>
    <w:rsid w:val="00AD4468"/>
    <w:rsid w:val="00AE67C0"/>
    <w:rsid w:val="00B41629"/>
    <w:rsid w:val="00B47D30"/>
    <w:rsid w:val="00B6751F"/>
    <w:rsid w:val="00B936C2"/>
    <w:rsid w:val="00BA2F09"/>
    <w:rsid w:val="00BB5CCB"/>
    <w:rsid w:val="00BF1126"/>
    <w:rsid w:val="00C02CF3"/>
    <w:rsid w:val="00C142D1"/>
    <w:rsid w:val="00C52279"/>
    <w:rsid w:val="00C7479A"/>
    <w:rsid w:val="00C90E20"/>
    <w:rsid w:val="00C93C9B"/>
    <w:rsid w:val="00CF5E83"/>
    <w:rsid w:val="00D109B6"/>
    <w:rsid w:val="00D20641"/>
    <w:rsid w:val="00D27181"/>
    <w:rsid w:val="00D4135E"/>
    <w:rsid w:val="00D46338"/>
    <w:rsid w:val="00D57155"/>
    <w:rsid w:val="00D723EB"/>
    <w:rsid w:val="00D94DD7"/>
    <w:rsid w:val="00DB4C4A"/>
    <w:rsid w:val="00DB7786"/>
    <w:rsid w:val="00DD1235"/>
    <w:rsid w:val="00DD729F"/>
    <w:rsid w:val="00DF77FD"/>
    <w:rsid w:val="00E21CE7"/>
    <w:rsid w:val="00E25AC1"/>
    <w:rsid w:val="00E402F0"/>
    <w:rsid w:val="00E462A0"/>
    <w:rsid w:val="00E57F4E"/>
    <w:rsid w:val="00E83F13"/>
    <w:rsid w:val="00E96B5E"/>
    <w:rsid w:val="00EB418F"/>
    <w:rsid w:val="00EB4980"/>
    <w:rsid w:val="00ED493E"/>
    <w:rsid w:val="00F03DCD"/>
    <w:rsid w:val="00F1256A"/>
    <w:rsid w:val="00F15154"/>
    <w:rsid w:val="00F22D81"/>
    <w:rsid w:val="00F300AC"/>
    <w:rsid w:val="00F417CA"/>
    <w:rsid w:val="00F47FB7"/>
    <w:rsid w:val="00F55C22"/>
    <w:rsid w:val="00F63862"/>
    <w:rsid w:val="00F83C11"/>
    <w:rsid w:val="00F9114F"/>
    <w:rsid w:val="00F9555D"/>
    <w:rsid w:val="00FB12C6"/>
    <w:rsid w:val="00FB417F"/>
    <w:rsid w:val="00FD6881"/>
    <w:rsid w:val="00FD7AF4"/>
    <w:rsid w:val="00FE2673"/>
    <w:rsid w:val="00FE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21878"/>
  <w15:chartTrackingRefBased/>
  <w15:docId w15:val="{86C82BCE-0AD9-4A28-BEA1-7C3E7843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7FB7"/>
    <w:pPr>
      <w:ind w:left="720"/>
      <w:contextualSpacing/>
    </w:pPr>
  </w:style>
  <w:style w:type="character" w:customStyle="1" w:styleId="Nagwek1">
    <w:name w:val="Nagłówek #1_"/>
    <w:basedOn w:val="Domylnaczcionkaakapitu"/>
    <w:rsid w:val="00657962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0">
    <w:name w:val="Nagłówek #1"/>
    <w:basedOn w:val="Nagwek1"/>
    <w:rsid w:val="006579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pl-PL" w:eastAsia="pl-PL" w:bidi="pl-PL"/>
    </w:rPr>
  </w:style>
  <w:style w:type="character" w:customStyle="1" w:styleId="Teksttreci4Exact">
    <w:name w:val="Tekst treści (4) Exact"/>
    <w:basedOn w:val="Domylnaczcionkaakapitu"/>
    <w:link w:val="Teksttreci4"/>
    <w:rsid w:val="000A348B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Nagwek113pt">
    <w:name w:val="Nagłówek #1 + 13 pt"/>
    <w:basedOn w:val="Nagwek1"/>
    <w:rsid w:val="000A348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pl-PL" w:eastAsia="pl-PL" w:bidi="pl-PL"/>
    </w:rPr>
  </w:style>
  <w:style w:type="character" w:customStyle="1" w:styleId="Teksttreci2">
    <w:name w:val="Tekst treści (2)_"/>
    <w:basedOn w:val="Domylnaczcionkaakapitu"/>
    <w:rsid w:val="000A348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0">
    <w:name w:val="Tekst treści (2)"/>
    <w:basedOn w:val="Teksttreci2"/>
    <w:rsid w:val="000A348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0A348B"/>
    <w:rPr>
      <w:rFonts w:ascii="Calibri" w:eastAsia="Calibri" w:hAnsi="Calibri" w:cs="Calibri"/>
      <w:i/>
      <w:iCs/>
      <w:shd w:val="clear" w:color="auto" w:fill="FFFFFF"/>
    </w:rPr>
  </w:style>
  <w:style w:type="character" w:customStyle="1" w:styleId="Teksttreci5Bezkursywy">
    <w:name w:val="Tekst treści (5) + Bez kursywy"/>
    <w:basedOn w:val="Teksttreci5"/>
    <w:rsid w:val="000A348B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4">
    <w:name w:val="Tekst treści (4)"/>
    <w:basedOn w:val="Normalny"/>
    <w:link w:val="Teksttreci4Exact"/>
    <w:rsid w:val="000A348B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Teksttreci50">
    <w:name w:val="Tekst treści (5)"/>
    <w:basedOn w:val="Normalny"/>
    <w:link w:val="Teksttreci5"/>
    <w:rsid w:val="000A348B"/>
    <w:pPr>
      <w:widowControl w:val="0"/>
      <w:shd w:val="clear" w:color="auto" w:fill="FFFFFF"/>
      <w:spacing w:before="300" w:after="0" w:line="281" w:lineRule="exact"/>
      <w:ind w:hanging="340"/>
      <w:jc w:val="both"/>
    </w:pPr>
    <w:rPr>
      <w:rFonts w:ascii="Calibri" w:eastAsia="Calibri" w:hAnsi="Calibri" w:cs="Calibri"/>
      <w:i/>
      <w:iCs/>
    </w:rPr>
  </w:style>
  <w:style w:type="paragraph" w:styleId="Tekstprzypisudolnego">
    <w:name w:val="footnote text"/>
    <w:basedOn w:val="Normalny"/>
    <w:link w:val="TekstprzypisudolnegoZnak"/>
    <w:semiHidden/>
    <w:unhideWhenUsed/>
    <w:rsid w:val="006E62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E62E0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6E62E0"/>
    <w:rPr>
      <w:vertAlign w:val="superscript"/>
    </w:rPr>
  </w:style>
  <w:style w:type="character" w:customStyle="1" w:styleId="Stopka">
    <w:name w:val="Stopka_"/>
    <w:basedOn w:val="Domylnaczcionkaakapitu"/>
    <w:link w:val="Stopka1"/>
    <w:rsid w:val="006E62E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Stopka1">
    <w:name w:val="Stopka1"/>
    <w:basedOn w:val="Normalny"/>
    <w:link w:val="Stopka"/>
    <w:rsid w:val="006E62E0"/>
    <w:pPr>
      <w:widowControl w:val="0"/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treci3">
    <w:name w:val="Tekst treści (3)_"/>
    <w:basedOn w:val="Domylnaczcionkaakapitu"/>
    <w:link w:val="Teksttreci30"/>
    <w:rsid w:val="00B936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B936C2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Nagwek3">
    <w:name w:val="Nagłówek #3_"/>
    <w:basedOn w:val="Domylnaczcionkaakapitu"/>
    <w:rsid w:val="00B936C2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30">
    <w:name w:val="Nagłówek #3"/>
    <w:basedOn w:val="Nagwek3"/>
    <w:rsid w:val="00B936C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B936C2"/>
    <w:pPr>
      <w:widowControl w:val="0"/>
      <w:shd w:val="clear" w:color="auto" w:fill="FFFFFF"/>
      <w:spacing w:after="660" w:line="306" w:lineRule="exact"/>
      <w:jc w:val="right"/>
    </w:pPr>
    <w:rPr>
      <w:rFonts w:ascii="Calibri" w:eastAsia="Calibri" w:hAnsi="Calibri" w:cs="Calibri"/>
      <w:b/>
      <w:bCs/>
    </w:rPr>
  </w:style>
  <w:style w:type="paragraph" w:customStyle="1" w:styleId="Nagwek20">
    <w:name w:val="Nagłówek #2"/>
    <w:basedOn w:val="Normalny"/>
    <w:link w:val="Nagwek2"/>
    <w:rsid w:val="00B936C2"/>
    <w:pPr>
      <w:widowControl w:val="0"/>
      <w:shd w:val="clear" w:color="auto" w:fill="FFFFFF"/>
      <w:spacing w:before="660" w:after="300" w:line="364" w:lineRule="exact"/>
      <w:jc w:val="both"/>
      <w:outlineLvl w:val="1"/>
    </w:pPr>
    <w:rPr>
      <w:rFonts w:ascii="Calibri" w:eastAsia="Calibri" w:hAnsi="Calibri" w:cs="Calibri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586636"/>
    <w:rPr>
      <w:color w:val="0563C1" w:themeColor="hyperlink"/>
      <w:u w:val="single"/>
    </w:rPr>
  </w:style>
  <w:style w:type="character" w:customStyle="1" w:styleId="Teksttreci10">
    <w:name w:val="Tekst treści (10)_"/>
    <w:basedOn w:val="Domylnaczcionkaakapitu"/>
    <w:link w:val="Teksttreci100"/>
    <w:rsid w:val="00F9114F"/>
    <w:rPr>
      <w:rFonts w:ascii="Calibri" w:eastAsia="Calibri" w:hAnsi="Calibri" w:cs="Calibri"/>
      <w:b/>
      <w:bCs/>
      <w:shd w:val="clear" w:color="auto" w:fill="FFFFFF"/>
    </w:rPr>
  </w:style>
  <w:style w:type="character" w:customStyle="1" w:styleId="Nagwek52">
    <w:name w:val="Nagłówek #5 (2)_"/>
    <w:basedOn w:val="Domylnaczcionkaakapitu"/>
    <w:link w:val="Nagwek520"/>
    <w:rsid w:val="00F9114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Teksttreci12">
    <w:name w:val="Tekst treści (12)_"/>
    <w:basedOn w:val="Domylnaczcionkaakapitu"/>
    <w:link w:val="Teksttreci120"/>
    <w:rsid w:val="00F9114F"/>
    <w:rPr>
      <w:rFonts w:ascii="Calibri" w:eastAsia="Calibri" w:hAnsi="Calibri" w:cs="Calibri"/>
      <w:i/>
      <w:iCs/>
      <w:sz w:val="24"/>
      <w:szCs w:val="24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F9114F"/>
    <w:pPr>
      <w:widowControl w:val="0"/>
      <w:shd w:val="clear" w:color="auto" w:fill="FFFFFF"/>
      <w:spacing w:after="300" w:line="331" w:lineRule="exact"/>
      <w:jc w:val="right"/>
    </w:pPr>
    <w:rPr>
      <w:rFonts w:ascii="Calibri" w:eastAsia="Calibri" w:hAnsi="Calibri" w:cs="Calibri"/>
      <w:b/>
      <w:bCs/>
    </w:rPr>
  </w:style>
  <w:style w:type="paragraph" w:customStyle="1" w:styleId="Nagwek520">
    <w:name w:val="Nagłówek #5 (2)"/>
    <w:basedOn w:val="Normalny"/>
    <w:link w:val="Nagwek52"/>
    <w:rsid w:val="00F9114F"/>
    <w:pPr>
      <w:widowControl w:val="0"/>
      <w:shd w:val="clear" w:color="auto" w:fill="FFFFFF"/>
      <w:spacing w:before="300" w:after="480" w:line="0" w:lineRule="atLeast"/>
      <w:ind w:hanging="460"/>
      <w:outlineLvl w:val="4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Teksttreci120">
    <w:name w:val="Tekst treści (12)"/>
    <w:basedOn w:val="Normalny"/>
    <w:link w:val="Teksttreci12"/>
    <w:rsid w:val="00F9114F"/>
    <w:pPr>
      <w:widowControl w:val="0"/>
      <w:shd w:val="clear" w:color="auto" w:fill="FFFFFF"/>
      <w:spacing w:before="300" w:after="480" w:line="0" w:lineRule="atLeast"/>
      <w:jc w:val="both"/>
    </w:pPr>
    <w:rPr>
      <w:rFonts w:ascii="Calibri" w:eastAsia="Calibri" w:hAnsi="Calibri" w:cs="Calibri"/>
      <w:i/>
      <w:iCs/>
      <w:sz w:val="24"/>
      <w:szCs w:val="24"/>
    </w:rPr>
  </w:style>
  <w:style w:type="character" w:customStyle="1" w:styleId="Teksttreci25">
    <w:name w:val="Tekst treści (25)_"/>
    <w:basedOn w:val="Domylnaczcionkaakapitu"/>
    <w:link w:val="Teksttreci250"/>
    <w:rsid w:val="0055134E"/>
    <w:rPr>
      <w:rFonts w:ascii="Calibri" w:eastAsia="Calibri" w:hAnsi="Calibri" w:cs="Calibri"/>
      <w:i/>
      <w:iCs/>
      <w:shd w:val="clear" w:color="auto" w:fill="FFFFFF"/>
    </w:rPr>
  </w:style>
  <w:style w:type="character" w:customStyle="1" w:styleId="Teksttreci2526ptBezkursywy">
    <w:name w:val="Tekst treści (25) + 26 pt;Bez kursywy"/>
    <w:basedOn w:val="Teksttreci25"/>
    <w:rsid w:val="0055134E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paragraph" w:customStyle="1" w:styleId="Teksttreci250">
    <w:name w:val="Tekst treści (25)"/>
    <w:basedOn w:val="Normalny"/>
    <w:link w:val="Teksttreci25"/>
    <w:rsid w:val="0055134E"/>
    <w:pPr>
      <w:widowControl w:val="0"/>
      <w:shd w:val="clear" w:color="auto" w:fill="FFFFFF"/>
      <w:spacing w:before="300" w:after="480" w:line="0" w:lineRule="atLeast"/>
      <w:jc w:val="both"/>
    </w:pPr>
    <w:rPr>
      <w:rFonts w:ascii="Calibri" w:eastAsia="Calibri" w:hAnsi="Calibri" w:cs="Calibri"/>
      <w:i/>
      <w:iCs/>
    </w:rPr>
  </w:style>
  <w:style w:type="character" w:customStyle="1" w:styleId="Teksttreci40">
    <w:name w:val="Tekst treści (4)_"/>
    <w:basedOn w:val="Domylnaczcionkaakapitu"/>
    <w:locked/>
    <w:rsid w:val="00AC741C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414pt">
    <w:name w:val="Tekst treści (4) + 14 pt"/>
    <w:basedOn w:val="Teksttreci40"/>
    <w:rsid w:val="00AC741C"/>
    <w:rPr>
      <w:rFonts w:ascii="Calibri" w:eastAsia="Calibri" w:hAnsi="Calibri" w:cs="Calibri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locked/>
    <w:rsid w:val="005A2C29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5A2C29"/>
    <w:pPr>
      <w:widowControl w:val="0"/>
      <w:shd w:val="clear" w:color="auto" w:fill="FFFFFF"/>
      <w:spacing w:before="60" w:after="60" w:line="0" w:lineRule="atLeast"/>
    </w:pPr>
    <w:rPr>
      <w:rFonts w:ascii="Calibri" w:eastAsia="Calibri" w:hAnsi="Calibri" w:cs="Calibri"/>
      <w:i/>
      <w:iCs/>
    </w:rPr>
  </w:style>
  <w:style w:type="character" w:customStyle="1" w:styleId="Nagwek33">
    <w:name w:val="Nagłówek #3 (3)_"/>
    <w:basedOn w:val="Domylnaczcionkaakapitu"/>
    <w:link w:val="Nagwek330"/>
    <w:locked/>
    <w:rsid w:val="005A2C29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gwek330">
    <w:name w:val="Nagłówek #3 (3)"/>
    <w:basedOn w:val="Normalny"/>
    <w:link w:val="Nagwek33"/>
    <w:rsid w:val="005A2C29"/>
    <w:pPr>
      <w:widowControl w:val="0"/>
      <w:shd w:val="clear" w:color="auto" w:fill="FFFFFF"/>
      <w:spacing w:before="540" w:after="360" w:line="335" w:lineRule="exact"/>
      <w:jc w:val="both"/>
      <w:outlineLvl w:val="2"/>
    </w:pPr>
    <w:rPr>
      <w:rFonts w:ascii="Calibri" w:eastAsia="Calibri" w:hAnsi="Calibri" w:cs="Calibri"/>
      <w:b/>
      <w:bCs/>
    </w:rPr>
  </w:style>
  <w:style w:type="character" w:customStyle="1" w:styleId="Teksttreci7">
    <w:name w:val="Tekst treści (7)_"/>
    <w:basedOn w:val="Domylnaczcionkaakapitu"/>
    <w:link w:val="Teksttreci70"/>
    <w:locked/>
    <w:rsid w:val="005A2C29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5A2C29"/>
    <w:pPr>
      <w:widowControl w:val="0"/>
      <w:shd w:val="clear" w:color="auto" w:fill="FFFFFF"/>
      <w:spacing w:before="240" w:after="360" w:line="0" w:lineRule="atLeast"/>
      <w:ind w:hanging="260"/>
      <w:jc w:val="both"/>
    </w:pPr>
    <w:rPr>
      <w:rFonts w:ascii="Calibri" w:eastAsia="Calibri" w:hAnsi="Calibri" w:cs="Calibri"/>
      <w:b/>
      <w:bCs/>
    </w:rPr>
  </w:style>
  <w:style w:type="character" w:customStyle="1" w:styleId="Nagwek12">
    <w:name w:val="Nagłówek #1 (2)_"/>
    <w:basedOn w:val="Domylnaczcionkaakapitu"/>
    <w:link w:val="Nagwek120"/>
    <w:rsid w:val="00346DCE"/>
    <w:rPr>
      <w:rFonts w:ascii="Calibri" w:eastAsia="Calibri" w:hAnsi="Calibri" w:cs="Calibri"/>
      <w:i/>
      <w:iCs/>
      <w:sz w:val="36"/>
      <w:szCs w:val="36"/>
      <w:shd w:val="clear" w:color="auto" w:fill="FFFFFF"/>
    </w:rPr>
  </w:style>
  <w:style w:type="character" w:customStyle="1" w:styleId="Teksttreci412ptBezpogrubienia">
    <w:name w:val="Tekst treści (4) + 12 pt;Bez pogrubienia"/>
    <w:basedOn w:val="Teksttreci40"/>
    <w:rsid w:val="00346DCE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412pt">
    <w:name w:val="Tekst treści (4) + 12 pt"/>
    <w:basedOn w:val="Teksttreci40"/>
    <w:rsid w:val="00346DCE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346D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eksttreci2Pogrubienie">
    <w:name w:val="Tekst treści (2) + Pogrubienie"/>
    <w:basedOn w:val="Teksttreci2"/>
    <w:rsid w:val="00346D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Nagwek120">
    <w:name w:val="Nagłówek #1 (2)"/>
    <w:basedOn w:val="Normalny"/>
    <w:link w:val="Nagwek12"/>
    <w:rsid w:val="00346DCE"/>
    <w:pPr>
      <w:widowControl w:val="0"/>
      <w:shd w:val="clear" w:color="auto" w:fill="FFFFFF"/>
      <w:spacing w:after="540" w:line="0" w:lineRule="atLeast"/>
      <w:outlineLvl w:val="0"/>
    </w:pPr>
    <w:rPr>
      <w:rFonts w:ascii="Calibri" w:eastAsia="Calibri" w:hAnsi="Calibri" w:cs="Calibri"/>
      <w:i/>
      <w:iCs/>
      <w:sz w:val="36"/>
      <w:szCs w:val="36"/>
    </w:rPr>
  </w:style>
  <w:style w:type="character" w:customStyle="1" w:styleId="Teksttreci4Pogrubienie">
    <w:name w:val="Tekst treści (4) + Pogrubienie"/>
    <w:basedOn w:val="Teksttreci40"/>
    <w:rsid w:val="008F13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pl-PL" w:eastAsia="pl-PL" w:bidi="pl-PL"/>
    </w:rPr>
  </w:style>
  <w:style w:type="character" w:customStyle="1" w:styleId="Teksttreci4MSGothic15pt">
    <w:name w:val="Tekst treści (4) + MS Gothic;15 pt"/>
    <w:basedOn w:val="Teksttreci40"/>
    <w:rsid w:val="008F1300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pl-PL" w:eastAsia="pl-PL" w:bidi="pl-PL"/>
    </w:rPr>
  </w:style>
  <w:style w:type="character" w:customStyle="1" w:styleId="Teksttreci2MSGothic85ptSkala50">
    <w:name w:val="Tekst treści (2) + MS Gothic;8;5 pt;Skala 50%"/>
    <w:basedOn w:val="Teksttreci2"/>
    <w:rsid w:val="008F1300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50"/>
      <w:position w:val="0"/>
      <w:sz w:val="17"/>
      <w:szCs w:val="17"/>
      <w:u w:val="none"/>
      <w:lang w:val="zh-TW" w:eastAsia="zh-TW" w:bidi="zh-TW"/>
    </w:rPr>
  </w:style>
  <w:style w:type="character" w:customStyle="1" w:styleId="Teksttreci511pt">
    <w:name w:val="Tekst treści (5) + 11 pt"/>
    <w:basedOn w:val="Teksttreci5"/>
    <w:rsid w:val="008F130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styleId="Pogrubienie">
    <w:name w:val="Strong"/>
    <w:basedOn w:val="Domylnaczcionkaakapitu"/>
    <w:uiPriority w:val="22"/>
    <w:qFormat/>
    <w:rsid w:val="00D57155"/>
    <w:rPr>
      <w:b/>
      <w:bCs/>
    </w:rPr>
  </w:style>
  <w:style w:type="paragraph" w:styleId="Bezodstpw">
    <w:name w:val="No Spacing"/>
    <w:uiPriority w:val="1"/>
    <w:qFormat/>
    <w:rsid w:val="00D5715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7155"/>
    <w:rPr>
      <w:vertAlign w:val="superscript"/>
    </w:rPr>
  </w:style>
  <w:style w:type="paragraph" w:customStyle="1" w:styleId="msonormal0">
    <w:name w:val="msonormal"/>
    <w:basedOn w:val="Normalny"/>
    <w:rsid w:val="00DD7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DD729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DD729F"/>
    <w:rPr>
      <w:rFonts w:ascii="Arial" w:eastAsia="Times New Roman" w:hAnsi="Arial" w:cs="Times New Roman"/>
      <w:sz w:val="24"/>
      <w:szCs w:val="24"/>
      <w:lang w:eastAsia="pl-PL"/>
    </w:rPr>
  </w:style>
  <w:style w:type="paragraph" w:styleId="Stopka0">
    <w:name w:val="footer"/>
    <w:basedOn w:val="Normalny"/>
    <w:link w:val="StopkaZnak"/>
    <w:uiPriority w:val="99"/>
    <w:unhideWhenUsed/>
    <w:rsid w:val="00DD729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0"/>
    <w:uiPriority w:val="99"/>
    <w:rsid w:val="00DD729F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Default">
    <w:name w:val="Default"/>
    <w:rsid w:val="00DD72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4B0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670E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754DD-4117-4332-B1DE-584C134E9C6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C1AB20A-5AFC-4B7E-854D-7B95B2ED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1157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 Aleksandra</dc:creator>
  <cp:keywords/>
  <dc:description/>
  <cp:lastModifiedBy>Sela Aleksandra</cp:lastModifiedBy>
  <cp:revision>4</cp:revision>
  <cp:lastPrinted>2021-07-09T06:36:00Z</cp:lastPrinted>
  <dcterms:created xsi:type="dcterms:W3CDTF">2022-09-28T09:41:00Z</dcterms:created>
  <dcterms:modified xsi:type="dcterms:W3CDTF">2022-09-28T11:05:00Z</dcterms:modified>
</cp:coreProperties>
</file>